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20F5" w:rsidRDefault="00D81305">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B220F5" w:rsidRDefault="00D81305">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1.000028</w:t>
      </w:r>
    </w:p>
    <w:p w:rsidR="00B220F5" w:rsidRDefault="00D81305">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997/QĐ-BXD</w:t>
      </w:r>
    </w:p>
    <w:p w:rsidR="00B220F5" w:rsidRDefault="00D81305">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Giấy phép lưu hành xe quá tải trọng, xe quá khổ giới hạn, xe bánh xích, xe vận chuyển hàng siêu trường, siêu trọng trên đường bộ</w:t>
      </w:r>
    </w:p>
    <w:p w:rsidR="00B220F5" w:rsidRDefault="00D81305">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B220F5" w:rsidRDefault="00D81305">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B220F5" w:rsidRDefault="00D81305">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B220F5" w:rsidRDefault="00D81305">
      <w:pPr>
        <w:spacing w:after="0" w:line="276" w:lineRule="auto"/>
        <w:jc w:val="both"/>
      </w:pPr>
      <w:r>
        <w:rPr>
          <w:rFonts w:ascii="Times New Roman" w:eastAsia="Times New Roman" w:hAnsi="Times New Roman" w:cs="Times New Roman"/>
          <w:b/>
          <w:sz w:val="26"/>
        </w:rPr>
        <w:t xml:space="preserve">Trình tự thực hiện: </w:t>
      </w:r>
    </w:p>
    <w:p w:rsidR="00B220F5" w:rsidRDefault="00B220F5">
      <w:pPr>
        <w:shd w:val="clear" w:color="auto" w:fill="F2F6F9"/>
        <w:spacing w:before="120" w:after="0" w:line="276" w:lineRule="auto"/>
        <w:jc w:val="both"/>
      </w:pPr>
    </w:p>
    <w:p w:rsidR="00B220F5" w:rsidRDefault="00D81305">
      <w:pPr>
        <w:spacing w:after="0" w:line="276" w:lineRule="auto"/>
        <w:jc w:val="both"/>
      </w:pPr>
      <w:r>
        <w:rPr>
          <w:rFonts w:ascii="Times New Roman" w:eastAsia="Times New Roman" w:hAnsi="Times New Roman" w:cs="Times New Roman"/>
          <w:sz w:val="26"/>
        </w:rPr>
        <w:t>a) Nộp hồ sơ TTHC: Tổ chức, cá nhân (đề nghị cấp giấy phép lưu hành xe) nộp bộ hồ sơ đến Sở Xây dựng.</w:t>
      </w:r>
    </w:p>
    <w:p w:rsidR="00B220F5" w:rsidRDefault="00D81305">
      <w:pPr>
        <w:spacing w:after="0" w:line="276" w:lineRule="auto"/>
        <w:jc w:val="both"/>
      </w:pPr>
      <w:r>
        <w:rPr>
          <w:rFonts w:ascii="Times New Roman" w:eastAsia="Times New Roman" w:hAnsi="Times New Roman" w:cs="Times New Roman"/>
          <w:sz w:val="26"/>
        </w:rPr>
        <w:t>b) Giải quyết TTHC: - Tiếp nhận và kiểm tra thành phần hồ sơ:</w:t>
      </w:r>
      <w:r>
        <w:rPr>
          <w:rFonts w:ascii="Times New Roman" w:eastAsia="Times New Roman" w:hAnsi="Times New Roman" w:cs="Times New Roman"/>
          <w:sz w:val="26"/>
        </w:rPr>
        <w:t xml:space="preserve"> + Đối với trường hợp nộp hồ sơ trực tiếp: Sở Xây dựng kiểm tra hồ sơ ngay trong ngày làm việc. Trường hợp hồ sơ chưa đầy đủ thì hướng dẫn bằng văn bản để tổ chức, cá nhân bổ sung, hoàn thiện lại hồ sơ; trường hợp hồ sơ đầy đủ theo quy định thì tiếp nhận v</w:t>
      </w:r>
      <w:r>
        <w:rPr>
          <w:rFonts w:ascii="Times New Roman" w:eastAsia="Times New Roman" w:hAnsi="Times New Roman" w:cs="Times New Roman"/>
          <w:sz w:val="26"/>
        </w:rPr>
        <w:t xml:space="preserve">à viết phiếu hẹn trả kết quả.  + Đối với trường hợp nộp hồ sơ qua hệ thống bưu chính hoặc trực tuyến: Trong thời hạn 02 (hai) ngày làm việc, kể từ ngày nhận được hồ sơ, Sở Xây dựng kiểm tra hồ sơ. Trường hợp hồ sơ chưa đầy đủ thì hướng dẫn bằng văn bản để </w:t>
      </w:r>
      <w:r>
        <w:rPr>
          <w:rFonts w:ascii="Times New Roman" w:eastAsia="Times New Roman" w:hAnsi="Times New Roman" w:cs="Times New Roman"/>
          <w:sz w:val="26"/>
        </w:rPr>
        <w:t>tổ chức cá nhân bổ sung, hoàn thiện lại hồ sơ; trường hợp hồ sơ đầy đủ theo quy định thì tiếp nhận và giải quyết hồ sơ.  - Thẩm định hồ sơ và trả kết quả: Trong thời hạn 01 (một) ngày làm việc kể từ khi nhận đủ hồ sơ theo quy định, Sở Xây dựng cấp giấy phé</w:t>
      </w:r>
      <w:r>
        <w:rPr>
          <w:rFonts w:ascii="Times New Roman" w:eastAsia="Times New Roman" w:hAnsi="Times New Roman" w:cs="Times New Roman"/>
          <w:sz w:val="26"/>
        </w:rPr>
        <w:t>p lưu hành xe; trường hợp không cấp phải có văn bản trả lời và nêu rõ lý do. - Trên tuyến, đoạn tuyến đường bộ đã được khảo sát, thiết kế, gia cường công trình đường bộ (nếu có), Sở Xây dựng được sử dụng báo cáo kết quả khảo sát, báo cáo kết quả hoàn thành</w:t>
      </w:r>
      <w:r>
        <w:rPr>
          <w:rFonts w:ascii="Times New Roman" w:eastAsia="Times New Roman" w:hAnsi="Times New Roman" w:cs="Times New Roman"/>
          <w:sz w:val="26"/>
        </w:rPr>
        <w:t xml:space="preserve"> gia cường công trình đường bộ trong thời gian 06 (sáu) tháng tính từ ngày lập báo cáo để phục vụ việc cấp giấy phép lưu hành xe cho các xe quá tải trọng, xe quá khổ giới hạn, xe vận chuyển hàng siêu trường, siêu trọng có các thông số (gồm: kích thước bao </w:t>
      </w:r>
      <w:r>
        <w:rPr>
          <w:rFonts w:ascii="Times New Roman" w:eastAsia="Times New Roman" w:hAnsi="Times New Roman" w:cs="Times New Roman"/>
          <w:sz w:val="26"/>
        </w:rPr>
        <w:t>ngoài, khối lượng toàn bộ của xe, tải trọng trục xe, cụm trục xe) tương đương hoặc nhỏ hơn phương tiện đã được cấp giấy phép lưu hành xe trước đó khi lưu hành trên tuyến, đoạn tuyến đường bộ này.</w:t>
      </w:r>
    </w:p>
    <w:p w:rsidR="00B220F5" w:rsidRDefault="00D8130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23"/>
        <w:gridCol w:w="1366"/>
        <w:gridCol w:w="2081"/>
        <w:gridCol w:w="4641"/>
      </w:tblGrid>
      <w:tr w:rsidR="00B220F5">
        <w:tblPrEx>
          <w:tblCellMar>
            <w:top w:w="0" w:type="dxa"/>
            <w:bottom w:w="0" w:type="dxa"/>
          </w:tblCellMar>
        </w:tblPrEx>
        <w:tc>
          <w:tcPr>
            <w:tcW w:w="1500" w:type="dxa"/>
          </w:tcPr>
          <w:p w:rsidR="00B220F5" w:rsidRDefault="00B220F5"/>
          <w:p w:rsidR="00B220F5" w:rsidRDefault="00D81305">
            <w:pPr>
              <w:spacing w:after="0" w:line="276" w:lineRule="auto"/>
              <w:jc w:val="center"/>
            </w:pPr>
            <w:r>
              <w:rPr>
                <w:rFonts w:ascii="Times New Roman" w:eastAsia="Times New Roman" w:hAnsi="Times New Roman" w:cs="Times New Roman"/>
                <w:b/>
                <w:sz w:val="26"/>
              </w:rPr>
              <w:t>Hình thức nộp</w:t>
            </w:r>
          </w:p>
        </w:tc>
        <w:tc>
          <w:tcPr>
            <w:tcW w:w="2000" w:type="dxa"/>
          </w:tcPr>
          <w:p w:rsidR="00B220F5" w:rsidRDefault="00B220F5"/>
          <w:p w:rsidR="00B220F5" w:rsidRDefault="00D81305">
            <w:pPr>
              <w:spacing w:after="0" w:line="276" w:lineRule="auto"/>
              <w:jc w:val="center"/>
            </w:pPr>
            <w:r>
              <w:rPr>
                <w:rFonts w:ascii="Times New Roman" w:eastAsia="Times New Roman" w:hAnsi="Times New Roman" w:cs="Times New Roman"/>
                <w:b/>
                <w:sz w:val="26"/>
              </w:rPr>
              <w:t>Thời hạn giải quyết</w:t>
            </w:r>
          </w:p>
        </w:tc>
        <w:tc>
          <w:tcPr>
            <w:tcW w:w="3500" w:type="dxa"/>
          </w:tcPr>
          <w:p w:rsidR="00B220F5" w:rsidRDefault="00B220F5"/>
          <w:p w:rsidR="00B220F5" w:rsidRDefault="00D81305">
            <w:pPr>
              <w:spacing w:after="0" w:line="276" w:lineRule="auto"/>
              <w:jc w:val="center"/>
            </w:pPr>
            <w:r>
              <w:rPr>
                <w:rFonts w:ascii="Times New Roman" w:eastAsia="Times New Roman" w:hAnsi="Times New Roman" w:cs="Times New Roman"/>
                <w:b/>
                <w:sz w:val="26"/>
              </w:rPr>
              <w:t>P</w:t>
            </w:r>
            <w:r>
              <w:rPr>
                <w:rFonts w:ascii="Times New Roman" w:eastAsia="Times New Roman" w:hAnsi="Times New Roman" w:cs="Times New Roman"/>
                <w:b/>
                <w:sz w:val="26"/>
              </w:rPr>
              <w:t>hí, lệ phí</w:t>
            </w:r>
          </w:p>
        </w:tc>
        <w:tc>
          <w:tcPr>
            <w:tcW w:w="3000" w:type="dxa"/>
          </w:tcPr>
          <w:p w:rsidR="00B220F5" w:rsidRDefault="00B220F5"/>
          <w:p w:rsidR="00B220F5" w:rsidRDefault="00D81305">
            <w:pPr>
              <w:spacing w:after="0" w:line="276" w:lineRule="auto"/>
              <w:jc w:val="center"/>
            </w:pPr>
            <w:r>
              <w:rPr>
                <w:rFonts w:ascii="Times New Roman" w:eastAsia="Times New Roman" w:hAnsi="Times New Roman" w:cs="Times New Roman"/>
                <w:b/>
                <w:sz w:val="26"/>
              </w:rPr>
              <w:t>Mô tả</w:t>
            </w:r>
          </w:p>
        </w:tc>
      </w:tr>
      <w:tr w:rsidR="00B220F5">
        <w:tblPrEx>
          <w:tblCellMar>
            <w:top w:w="0" w:type="dxa"/>
            <w:bottom w:w="0" w:type="dxa"/>
          </w:tblCellMar>
        </w:tblPrEx>
        <w:tc>
          <w:tcPr>
            <w:tcW w:w="0" w:type="auto"/>
          </w:tcPr>
          <w:p w:rsidR="00B220F5" w:rsidRDefault="00B220F5"/>
          <w:p w:rsidR="00B220F5" w:rsidRDefault="00D81305">
            <w:pPr>
              <w:spacing w:after="0" w:line="276" w:lineRule="auto"/>
            </w:pPr>
            <w:r>
              <w:rPr>
                <w:rFonts w:ascii="Times New Roman" w:eastAsia="Times New Roman" w:hAnsi="Times New Roman" w:cs="Times New Roman"/>
                <w:sz w:val="26"/>
              </w:rPr>
              <w:t>Trực tiếp</w:t>
            </w:r>
          </w:p>
        </w:tc>
        <w:tc>
          <w:tcPr>
            <w:tcW w:w="0" w:type="auto"/>
          </w:tcPr>
          <w:p w:rsidR="00B220F5" w:rsidRDefault="00B220F5"/>
          <w:p w:rsidR="00B220F5" w:rsidRDefault="00D81305">
            <w:pPr>
              <w:spacing w:after="0" w:line="276" w:lineRule="auto"/>
            </w:pPr>
            <w:r>
              <w:rPr>
                <w:rFonts w:ascii="Times New Roman" w:eastAsia="Times New Roman" w:hAnsi="Times New Roman" w:cs="Times New Roman"/>
                <w:sz w:val="26"/>
              </w:rPr>
              <w:t>01 Ngày làm việc</w:t>
            </w:r>
          </w:p>
        </w:tc>
        <w:tc>
          <w:tcPr>
            <w:tcW w:w="0" w:type="auto"/>
          </w:tcPr>
          <w:p w:rsidR="00B220F5" w:rsidRDefault="00B220F5"/>
          <w:p w:rsidR="00B220F5" w:rsidRDefault="00B220F5">
            <w:pPr>
              <w:spacing w:after="0" w:line="276" w:lineRule="auto"/>
            </w:pPr>
          </w:p>
        </w:tc>
        <w:tc>
          <w:tcPr>
            <w:tcW w:w="0" w:type="auto"/>
          </w:tcPr>
          <w:p w:rsidR="00B220F5" w:rsidRDefault="00B220F5"/>
          <w:p w:rsidR="00B220F5" w:rsidRDefault="00D81305">
            <w:pPr>
              <w:spacing w:after="0" w:line="276" w:lineRule="auto"/>
            </w:pPr>
            <w:r>
              <w:rPr>
                <w:rFonts w:ascii="Times New Roman" w:eastAsia="Times New Roman" w:hAnsi="Times New Roman" w:cs="Times New Roman"/>
                <w:sz w:val="26"/>
              </w:rPr>
              <w:t>Trong thời hạn 01 (một) ngày làm việc kể từ khi nhận đủ hồ sơ theo quy định.</w:t>
            </w:r>
          </w:p>
        </w:tc>
      </w:tr>
      <w:tr w:rsidR="00B220F5">
        <w:tblPrEx>
          <w:tblCellMar>
            <w:top w:w="0" w:type="dxa"/>
            <w:bottom w:w="0" w:type="dxa"/>
          </w:tblCellMar>
        </w:tblPrEx>
        <w:tc>
          <w:tcPr>
            <w:tcW w:w="0" w:type="auto"/>
          </w:tcPr>
          <w:p w:rsidR="00B220F5" w:rsidRDefault="00B220F5"/>
          <w:p w:rsidR="00B220F5" w:rsidRDefault="00D81305">
            <w:pPr>
              <w:spacing w:after="0" w:line="276" w:lineRule="auto"/>
            </w:pPr>
            <w:r>
              <w:rPr>
                <w:rFonts w:ascii="Times New Roman" w:eastAsia="Times New Roman" w:hAnsi="Times New Roman" w:cs="Times New Roman"/>
                <w:sz w:val="26"/>
              </w:rPr>
              <w:t>Trực tuyến</w:t>
            </w:r>
          </w:p>
        </w:tc>
        <w:tc>
          <w:tcPr>
            <w:tcW w:w="0" w:type="auto"/>
          </w:tcPr>
          <w:p w:rsidR="00B220F5" w:rsidRDefault="00B220F5"/>
          <w:p w:rsidR="00B220F5" w:rsidRDefault="00D81305">
            <w:pPr>
              <w:spacing w:after="0" w:line="276" w:lineRule="auto"/>
            </w:pPr>
            <w:r>
              <w:rPr>
                <w:rFonts w:ascii="Times New Roman" w:eastAsia="Times New Roman" w:hAnsi="Times New Roman" w:cs="Times New Roman"/>
                <w:sz w:val="26"/>
              </w:rPr>
              <w:t>01 Ngày làm việc</w:t>
            </w:r>
          </w:p>
        </w:tc>
        <w:tc>
          <w:tcPr>
            <w:tcW w:w="0" w:type="auto"/>
          </w:tcPr>
          <w:p w:rsidR="00B220F5" w:rsidRDefault="00B220F5"/>
          <w:p w:rsidR="00B220F5" w:rsidRDefault="00B220F5">
            <w:pPr>
              <w:spacing w:after="0" w:line="276" w:lineRule="auto"/>
            </w:pPr>
          </w:p>
        </w:tc>
        <w:tc>
          <w:tcPr>
            <w:tcW w:w="0" w:type="auto"/>
          </w:tcPr>
          <w:p w:rsidR="00B220F5" w:rsidRDefault="00B220F5"/>
          <w:p w:rsidR="00B220F5" w:rsidRDefault="00D81305">
            <w:pPr>
              <w:spacing w:after="0" w:line="276" w:lineRule="auto"/>
            </w:pPr>
            <w:r>
              <w:rPr>
                <w:rFonts w:ascii="Times New Roman" w:eastAsia="Times New Roman" w:hAnsi="Times New Roman" w:cs="Times New Roman"/>
                <w:sz w:val="26"/>
              </w:rPr>
              <w:t>Trong thời hạn 01 (một) ngày làm việc kể từ khi nhận đủ hồ sơ theo quy định.</w:t>
            </w:r>
          </w:p>
        </w:tc>
      </w:tr>
      <w:tr w:rsidR="00B220F5">
        <w:tblPrEx>
          <w:tblCellMar>
            <w:top w:w="0" w:type="dxa"/>
            <w:bottom w:w="0" w:type="dxa"/>
          </w:tblCellMar>
        </w:tblPrEx>
        <w:tc>
          <w:tcPr>
            <w:tcW w:w="0" w:type="auto"/>
          </w:tcPr>
          <w:p w:rsidR="00B220F5" w:rsidRDefault="00B220F5"/>
          <w:p w:rsidR="00B220F5" w:rsidRDefault="00D81305">
            <w:pPr>
              <w:spacing w:after="0" w:line="276" w:lineRule="auto"/>
            </w:pPr>
            <w:r>
              <w:rPr>
                <w:rFonts w:ascii="Times New Roman" w:eastAsia="Times New Roman" w:hAnsi="Times New Roman" w:cs="Times New Roman"/>
                <w:sz w:val="26"/>
              </w:rPr>
              <w:t xml:space="preserve">Dịch vụ bưu </w:t>
            </w:r>
            <w:r>
              <w:rPr>
                <w:rFonts w:ascii="Times New Roman" w:eastAsia="Times New Roman" w:hAnsi="Times New Roman" w:cs="Times New Roman"/>
                <w:sz w:val="26"/>
              </w:rPr>
              <w:t>chính</w:t>
            </w:r>
          </w:p>
        </w:tc>
        <w:tc>
          <w:tcPr>
            <w:tcW w:w="0" w:type="auto"/>
          </w:tcPr>
          <w:p w:rsidR="00B220F5" w:rsidRDefault="00B220F5"/>
          <w:p w:rsidR="00B220F5" w:rsidRDefault="00D81305">
            <w:pPr>
              <w:spacing w:after="0" w:line="276" w:lineRule="auto"/>
            </w:pPr>
            <w:r>
              <w:rPr>
                <w:rFonts w:ascii="Times New Roman" w:eastAsia="Times New Roman" w:hAnsi="Times New Roman" w:cs="Times New Roman"/>
                <w:sz w:val="26"/>
              </w:rPr>
              <w:t>01 Ngày làm việc</w:t>
            </w:r>
          </w:p>
        </w:tc>
        <w:tc>
          <w:tcPr>
            <w:tcW w:w="0" w:type="auto"/>
          </w:tcPr>
          <w:p w:rsidR="00B220F5" w:rsidRDefault="00B220F5"/>
          <w:p w:rsidR="00B220F5" w:rsidRDefault="00B220F5">
            <w:pPr>
              <w:spacing w:after="0" w:line="276" w:lineRule="auto"/>
            </w:pPr>
          </w:p>
        </w:tc>
        <w:tc>
          <w:tcPr>
            <w:tcW w:w="0" w:type="auto"/>
          </w:tcPr>
          <w:p w:rsidR="00B220F5" w:rsidRDefault="00B220F5"/>
          <w:p w:rsidR="00B220F5" w:rsidRDefault="00D81305">
            <w:pPr>
              <w:spacing w:after="0" w:line="276" w:lineRule="auto"/>
            </w:pPr>
            <w:r>
              <w:rPr>
                <w:rFonts w:ascii="Times New Roman" w:eastAsia="Times New Roman" w:hAnsi="Times New Roman" w:cs="Times New Roman"/>
                <w:sz w:val="26"/>
              </w:rPr>
              <w:t>Trong thời hạn 01 (một) ngày làm việc kể từ khi nhận đủ hồ sơ theo quy định.</w:t>
            </w:r>
          </w:p>
        </w:tc>
      </w:tr>
    </w:tbl>
    <w:p w:rsidR="00B220F5" w:rsidRDefault="00D81305">
      <w:pPr>
        <w:spacing w:before="240" w:after="0" w:line="276" w:lineRule="auto"/>
        <w:jc w:val="both"/>
      </w:pPr>
      <w:r>
        <w:rPr>
          <w:rFonts w:ascii="Times New Roman" w:eastAsia="Times New Roman" w:hAnsi="Times New Roman" w:cs="Times New Roman"/>
          <w:b/>
          <w:sz w:val="26"/>
        </w:rPr>
        <w:t xml:space="preserve">Thành phần hồ sơ: </w:t>
      </w:r>
    </w:p>
    <w:p w:rsidR="00B220F5" w:rsidRDefault="00D81305">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297"/>
        <w:gridCol w:w="1169"/>
        <w:gridCol w:w="945"/>
      </w:tblGrid>
      <w:tr w:rsidR="00B220F5">
        <w:tblPrEx>
          <w:tblCellMar>
            <w:top w:w="0" w:type="dxa"/>
            <w:bottom w:w="0" w:type="dxa"/>
          </w:tblCellMar>
        </w:tblPrEx>
        <w:tc>
          <w:tcPr>
            <w:tcW w:w="6000" w:type="dxa"/>
          </w:tcPr>
          <w:p w:rsidR="00B220F5" w:rsidRDefault="00B220F5"/>
          <w:p w:rsidR="00B220F5" w:rsidRDefault="00D81305">
            <w:pPr>
              <w:spacing w:after="0" w:line="276" w:lineRule="auto"/>
              <w:jc w:val="center"/>
            </w:pPr>
            <w:r>
              <w:rPr>
                <w:rFonts w:ascii="Times New Roman" w:eastAsia="Times New Roman" w:hAnsi="Times New Roman" w:cs="Times New Roman"/>
                <w:b/>
                <w:sz w:val="26"/>
              </w:rPr>
              <w:t>Tên giấy tờ</w:t>
            </w:r>
          </w:p>
        </w:tc>
        <w:tc>
          <w:tcPr>
            <w:tcW w:w="2000" w:type="dxa"/>
          </w:tcPr>
          <w:p w:rsidR="00B220F5" w:rsidRDefault="00B220F5"/>
          <w:p w:rsidR="00B220F5" w:rsidRDefault="00D81305">
            <w:pPr>
              <w:spacing w:after="0" w:line="276" w:lineRule="auto"/>
              <w:jc w:val="center"/>
            </w:pPr>
            <w:r>
              <w:rPr>
                <w:rFonts w:ascii="Times New Roman" w:eastAsia="Times New Roman" w:hAnsi="Times New Roman" w:cs="Times New Roman"/>
                <w:b/>
                <w:sz w:val="26"/>
              </w:rPr>
              <w:t>Mẫu đơn, tờ khai</w:t>
            </w:r>
          </w:p>
        </w:tc>
        <w:tc>
          <w:tcPr>
            <w:tcW w:w="2000" w:type="dxa"/>
          </w:tcPr>
          <w:p w:rsidR="00B220F5" w:rsidRDefault="00B220F5"/>
          <w:p w:rsidR="00B220F5" w:rsidRDefault="00D81305">
            <w:pPr>
              <w:spacing w:after="0" w:line="276" w:lineRule="auto"/>
              <w:jc w:val="center"/>
            </w:pPr>
            <w:r>
              <w:rPr>
                <w:rFonts w:ascii="Times New Roman" w:eastAsia="Times New Roman" w:hAnsi="Times New Roman" w:cs="Times New Roman"/>
                <w:b/>
                <w:sz w:val="26"/>
              </w:rPr>
              <w:t>Số lượng</w:t>
            </w:r>
          </w:p>
        </w:tc>
      </w:tr>
      <w:tr w:rsidR="00B220F5">
        <w:tblPrEx>
          <w:tblCellMar>
            <w:top w:w="0" w:type="dxa"/>
            <w:bottom w:w="0" w:type="dxa"/>
          </w:tblCellMar>
        </w:tblPrEx>
        <w:tc>
          <w:tcPr>
            <w:tcW w:w="0" w:type="auto"/>
          </w:tcPr>
          <w:p w:rsidR="00B220F5" w:rsidRDefault="00B220F5"/>
          <w:p w:rsidR="00B220F5" w:rsidRDefault="00D81305">
            <w:pPr>
              <w:spacing w:after="0" w:line="276" w:lineRule="auto"/>
            </w:pPr>
            <w:r>
              <w:rPr>
                <w:rFonts w:ascii="Times New Roman" w:eastAsia="Times New Roman" w:hAnsi="Times New Roman" w:cs="Times New Roman"/>
                <w:sz w:val="26"/>
              </w:rPr>
              <w:t>Đơn đề nghị theo mẫu quy định;</w:t>
            </w:r>
          </w:p>
        </w:tc>
        <w:tc>
          <w:tcPr>
            <w:tcW w:w="0" w:type="auto"/>
          </w:tcPr>
          <w:p w:rsidR="00B220F5" w:rsidRDefault="00B220F5"/>
          <w:p w:rsidR="00B220F5" w:rsidRDefault="00D81305">
            <w:pPr>
              <w:spacing w:after="0" w:line="276" w:lineRule="auto"/>
            </w:pPr>
            <w:r>
              <w:rPr>
                <w:rFonts w:ascii="Times New Roman" w:eastAsia="Times New Roman" w:hAnsi="Times New Roman" w:cs="Times New Roman"/>
                <w:sz w:val="26"/>
              </w:rPr>
              <w:t>Mu.docx</w:t>
            </w:r>
          </w:p>
        </w:tc>
        <w:tc>
          <w:tcPr>
            <w:tcW w:w="0" w:type="auto"/>
          </w:tcPr>
          <w:p w:rsidR="00B220F5" w:rsidRDefault="00B220F5"/>
          <w:p w:rsidR="00B220F5" w:rsidRDefault="00D8130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220F5">
        <w:tblPrEx>
          <w:tblCellMar>
            <w:top w:w="0" w:type="dxa"/>
            <w:bottom w:w="0" w:type="dxa"/>
          </w:tblCellMar>
        </w:tblPrEx>
        <w:tc>
          <w:tcPr>
            <w:tcW w:w="0" w:type="auto"/>
          </w:tcPr>
          <w:p w:rsidR="00B220F5" w:rsidRDefault="00B220F5"/>
          <w:p w:rsidR="00B220F5" w:rsidRDefault="00D81305">
            <w:pPr>
              <w:spacing w:after="0" w:line="276" w:lineRule="auto"/>
            </w:pPr>
            <w:r>
              <w:rPr>
                <w:rFonts w:ascii="Times New Roman" w:eastAsia="Times New Roman" w:hAnsi="Times New Roman" w:cs="Times New Roman"/>
                <w:sz w:val="26"/>
              </w:rPr>
              <w:t xml:space="preserve">Báo cáo kết </w:t>
            </w:r>
            <w:r>
              <w:rPr>
                <w:rFonts w:ascii="Times New Roman" w:eastAsia="Times New Roman" w:hAnsi="Times New Roman" w:cs="Times New Roman"/>
                <w:sz w:val="26"/>
              </w:rPr>
              <w:t>quả hoàn thành gia cường công trình đường bộ (đối với trường hợp phải gia cường công trình đường bộ)</w:t>
            </w:r>
          </w:p>
        </w:tc>
        <w:tc>
          <w:tcPr>
            <w:tcW w:w="0" w:type="auto"/>
          </w:tcPr>
          <w:p w:rsidR="00B220F5" w:rsidRDefault="00B220F5"/>
        </w:tc>
        <w:tc>
          <w:tcPr>
            <w:tcW w:w="0" w:type="auto"/>
          </w:tcPr>
          <w:p w:rsidR="00B220F5" w:rsidRDefault="00B220F5"/>
          <w:p w:rsidR="00B220F5" w:rsidRDefault="00D8130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220F5">
        <w:tblPrEx>
          <w:tblCellMar>
            <w:top w:w="0" w:type="dxa"/>
            <w:bottom w:w="0" w:type="dxa"/>
          </w:tblCellMar>
        </w:tblPrEx>
        <w:tc>
          <w:tcPr>
            <w:tcW w:w="0" w:type="auto"/>
          </w:tcPr>
          <w:p w:rsidR="00B220F5" w:rsidRDefault="00B220F5"/>
          <w:p w:rsidR="00B220F5" w:rsidRDefault="00D81305">
            <w:pPr>
              <w:spacing w:after="0" w:line="276" w:lineRule="auto"/>
            </w:pPr>
            <w:r>
              <w:rPr>
                <w:rFonts w:ascii="Times New Roman" w:eastAsia="Times New Roman" w:hAnsi="Times New Roman" w:cs="Times New Roman"/>
                <w:sz w:val="26"/>
              </w:rPr>
              <w:t xml:space="preserve">Văn bản đề nghị của cơ quan, tổ chức có thẩm quyền (đối với trường hợp quy định tại điểm b, điểm c và điểm d khoản 1 Điều 22 </w:t>
            </w:r>
            <w:r>
              <w:rPr>
                <w:rFonts w:ascii="Times New Roman" w:eastAsia="Times New Roman" w:hAnsi="Times New Roman" w:cs="Times New Roman"/>
                <w:sz w:val="26"/>
              </w:rPr>
              <w:t>của Thông tư số 12/2025/TT-BXD ngày 30 tháng 6 năm 2025 của Bộ trưởng Bộ Xây dựng mà cơ quan, tổ chức có thẩm quyền không trực tiếp ký đơn đề nghị)</w:t>
            </w:r>
          </w:p>
        </w:tc>
        <w:tc>
          <w:tcPr>
            <w:tcW w:w="0" w:type="auto"/>
          </w:tcPr>
          <w:p w:rsidR="00B220F5" w:rsidRDefault="00B220F5"/>
        </w:tc>
        <w:tc>
          <w:tcPr>
            <w:tcW w:w="0" w:type="auto"/>
          </w:tcPr>
          <w:p w:rsidR="00B220F5" w:rsidRDefault="00B220F5"/>
          <w:p w:rsidR="00B220F5" w:rsidRDefault="00D8130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220F5">
        <w:tblPrEx>
          <w:tblCellMar>
            <w:top w:w="0" w:type="dxa"/>
            <w:bottom w:w="0" w:type="dxa"/>
          </w:tblCellMar>
        </w:tblPrEx>
        <w:tc>
          <w:tcPr>
            <w:tcW w:w="0" w:type="auto"/>
          </w:tcPr>
          <w:p w:rsidR="00B220F5" w:rsidRDefault="00B220F5"/>
          <w:p w:rsidR="00B220F5" w:rsidRDefault="00D81305">
            <w:pPr>
              <w:spacing w:after="0" w:line="276" w:lineRule="auto"/>
            </w:pPr>
            <w:r>
              <w:rPr>
                <w:rFonts w:ascii="Times New Roman" w:eastAsia="Times New Roman" w:hAnsi="Times New Roman" w:cs="Times New Roman"/>
                <w:sz w:val="26"/>
              </w:rPr>
              <w:t>Báo cáo kết quả khảo sát (đối với trường hợp phải khảo sát đường bộ) theo mẫu qu</w:t>
            </w:r>
            <w:r>
              <w:rPr>
                <w:rFonts w:ascii="Times New Roman" w:eastAsia="Times New Roman" w:hAnsi="Times New Roman" w:cs="Times New Roman"/>
                <w:sz w:val="26"/>
              </w:rPr>
              <w:t>y định</w:t>
            </w:r>
          </w:p>
        </w:tc>
        <w:tc>
          <w:tcPr>
            <w:tcW w:w="0" w:type="auto"/>
          </w:tcPr>
          <w:p w:rsidR="00B220F5" w:rsidRDefault="00B220F5"/>
          <w:p w:rsidR="00B220F5" w:rsidRDefault="00D81305">
            <w:pPr>
              <w:spacing w:after="0" w:line="276" w:lineRule="auto"/>
            </w:pPr>
            <w:r>
              <w:rPr>
                <w:rFonts w:ascii="Times New Roman" w:eastAsia="Times New Roman" w:hAnsi="Times New Roman" w:cs="Times New Roman"/>
                <w:sz w:val="26"/>
              </w:rPr>
              <w:t>Mu.docx</w:t>
            </w:r>
          </w:p>
        </w:tc>
        <w:tc>
          <w:tcPr>
            <w:tcW w:w="0" w:type="auto"/>
          </w:tcPr>
          <w:p w:rsidR="00B220F5" w:rsidRDefault="00B220F5"/>
          <w:p w:rsidR="00B220F5" w:rsidRDefault="00D8130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B220F5" w:rsidRDefault="00D8130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Cán bộ, công chức, viên chức, Doanh nghiệp, Doanh nghiệp có vốn đầu tư nước ngoài, Tổ chức (không bao gồm doanh nghiệp,</w:t>
      </w:r>
      <w:r>
        <w:rPr>
          <w:rFonts w:ascii="Times New Roman" w:eastAsia="Times New Roman" w:hAnsi="Times New Roman" w:cs="Times New Roman"/>
          <w:sz w:val="26"/>
        </w:rPr>
        <w:t xml:space="preserve"> HTX), Tổ chức nước ngoài, Hợp tác xã</w:t>
      </w:r>
    </w:p>
    <w:p w:rsidR="00B220F5" w:rsidRDefault="00D81305">
      <w:pPr>
        <w:spacing w:after="0" w:line="276" w:lineRule="auto"/>
        <w:jc w:val="both"/>
      </w:pPr>
      <w:r>
        <w:rPr>
          <w:rFonts w:ascii="Times New Roman" w:eastAsia="Times New Roman" w:hAnsi="Times New Roman" w:cs="Times New Roman"/>
          <w:b/>
          <w:sz w:val="26"/>
        </w:rPr>
        <w:lastRenderedPageBreak/>
        <w:t xml:space="preserve">Cơ quan thực hiện: </w:t>
      </w:r>
      <w:r>
        <w:rPr>
          <w:rFonts w:ascii="Times New Roman" w:eastAsia="Times New Roman" w:hAnsi="Times New Roman" w:cs="Times New Roman"/>
          <w:sz w:val="26"/>
        </w:rPr>
        <w:t>Sở Xây dựng</w:t>
      </w:r>
    </w:p>
    <w:p w:rsidR="00B220F5" w:rsidRDefault="00D8130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B220F5" w:rsidRDefault="00D8130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B220F5" w:rsidRDefault="00D8130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B220F5" w:rsidRDefault="00D8130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B220F5" w:rsidRDefault="00D8130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Giấy </w:t>
      </w:r>
      <w:r>
        <w:rPr>
          <w:rFonts w:ascii="Times New Roman" w:eastAsia="Times New Roman" w:hAnsi="Times New Roman" w:cs="Times New Roman"/>
          <w:sz w:val="26"/>
        </w:rPr>
        <w:t>phép lưu hành xe quá tải trọng, xe quá khổ giới hạn, xe vận chuyển hàng siêu trường, siêu trọng trên đường bộ., Giấy phép lưu hành xe bánh xích tự hành trên đường bộ</w:t>
      </w:r>
    </w:p>
    <w:p w:rsidR="00B220F5" w:rsidRDefault="00D81305">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B220F5">
        <w:tblPrEx>
          <w:tblCellMar>
            <w:top w:w="0" w:type="dxa"/>
            <w:bottom w:w="0" w:type="dxa"/>
          </w:tblCellMar>
        </w:tblPrEx>
        <w:tc>
          <w:tcPr>
            <w:tcW w:w="2000" w:type="dxa"/>
          </w:tcPr>
          <w:p w:rsidR="00B220F5" w:rsidRDefault="00B220F5"/>
          <w:p w:rsidR="00B220F5" w:rsidRDefault="00D81305">
            <w:pPr>
              <w:spacing w:after="0" w:line="276" w:lineRule="auto"/>
              <w:jc w:val="center"/>
            </w:pPr>
            <w:r>
              <w:rPr>
                <w:rFonts w:ascii="Times New Roman" w:eastAsia="Times New Roman" w:hAnsi="Times New Roman" w:cs="Times New Roman"/>
                <w:b/>
                <w:sz w:val="26"/>
              </w:rPr>
              <w:t>Số ký hiệu</w:t>
            </w:r>
          </w:p>
        </w:tc>
        <w:tc>
          <w:tcPr>
            <w:tcW w:w="3500" w:type="dxa"/>
          </w:tcPr>
          <w:p w:rsidR="00B220F5" w:rsidRDefault="00B220F5"/>
          <w:p w:rsidR="00B220F5" w:rsidRDefault="00D81305">
            <w:pPr>
              <w:spacing w:after="0" w:line="276" w:lineRule="auto"/>
              <w:jc w:val="center"/>
            </w:pPr>
            <w:r>
              <w:rPr>
                <w:rFonts w:ascii="Times New Roman" w:eastAsia="Times New Roman" w:hAnsi="Times New Roman" w:cs="Times New Roman"/>
                <w:b/>
                <w:sz w:val="26"/>
              </w:rPr>
              <w:t>Trích yếu</w:t>
            </w:r>
          </w:p>
        </w:tc>
        <w:tc>
          <w:tcPr>
            <w:tcW w:w="1500" w:type="dxa"/>
          </w:tcPr>
          <w:p w:rsidR="00B220F5" w:rsidRDefault="00B220F5"/>
          <w:p w:rsidR="00B220F5" w:rsidRDefault="00D81305">
            <w:pPr>
              <w:spacing w:after="0" w:line="276" w:lineRule="auto"/>
              <w:jc w:val="center"/>
            </w:pPr>
            <w:r>
              <w:rPr>
                <w:rFonts w:ascii="Times New Roman" w:eastAsia="Times New Roman" w:hAnsi="Times New Roman" w:cs="Times New Roman"/>
                <w:b/>
                <w:sz w:val="26"/>
              </w:rPr>
              <w:t>Ngày ban hành</w:t>
            </w:r>
          </w:p>
        </w:tc>
        <w:tc>
          <w:tcPr>
            <w:tcW w:w="3000" w:type="dxa"/>
          </w:tcPr>
          <w:p w:rsidR="00B220F5" w:rsidRDefault="00B220F5"/>
          <w:p w:rsidR="00B220F5" w:rsidRDefault="00D81305">
            <w:pPr>
              <w:spacing w:after="0" w:line="276" w:lineRule="auto"/>
              <w:jc w:val="center"/>
            </w:pPr>
            <w:r>
              <w:rPr>
                <w:rFonts w:ascii="Times New Roman" w:eastAsia="Times New Roman" w:hAnsi="Times New Roman" w:cs="Times New Roman"/>
                <w:b/>
                <w:sz w:val="26"/>
              </w:rPr>
              <w:t>Cơ quan ban hành</w:t>
            </w:r>
          </w:p>
        </w:tc>
      </w:tr>
      <w:tr w:rsidR="00B220F5">
        <w:tblPrEx>
          <w:tblCellMar>
            <w:top w:w="0" w:type="dxa"/>
            <w:bottom w:w="0" w:type="dxa"/>
          </w:tblCellMar>
        </w:tblPrEx>
        <w:tc>
          <w:tcPr>
            <w:tcW w:w="0" w:type="auto"/>
          </w:tcPr>
          <w:p w:rsidR="00B220F5" w:rsidRDefault="00B220F5"/>
          <w:p w:rsidR="00B220F5" w:rsidRDefault="00D81305">
            <w:pPr>
              <w:spacing w:after="0" w:line="276" w:lineRule="auto"/>
            </w:pPr>
            <w:r>
              <w:rPr>
                <w:rFonts w:ascii="Times New Roman" w:eastAsia="Times New Roman" w:hAnsi="Times New Roman" w:cs="Times New Roman"/>
                <w:sz w:val="26"/>
              </w:rPr>
              <w:t>12/2025/TT-BXD</w:t>
            </w:r>
          </w:p>
        </w:tc>
        <w:tc>
          <w:tcPr>
            <w:tcW w:w="0" w:type="auto"/>
          </w:tcPr>
          <w:p w:rsidR="00B220F5" w:rsidRDefault="00B220F5"/>
          <w:p w:rsidR="00B220F5" w:rsidRDefault="00D81305">
            <w:pPr>
              <w:spacing w:after="0" w:line="276" w:lineRule="auto"/>
            </w:pPr>
            <w:r>
              <w:rPr>
                <w:rFonts w:ascii="Times New Roman" w:eastAsia="Times New Roman" w:hAnsi="Times New Roman" w:cs="Times New Roman"/>
                <w:sz w:val="26"/>
              </w:rPr>
              <w:t>Quy định về tải trọng, khổ giới hạn của đường bộ; lưu hành xe quá khổ giới hạn, xe quá tải trọng, xe bánh xích trên đường bộ; hàng siêu trường, siêu trọng, vận chuyển hàng siêu trường, siêu trọng; xếp hàng hóa trên phương tiện giao thông đường bộ; cấp giấ</w:t>
            </w:r>
            <w:r>
              <w:rPr>
                <w:rFonts w:ascii="Times New Roman" w:eastAsia="Times New Roman" w:hAnsi="Times New Roman" w:cs="Times New Roman"/>
                <w:sz w:val="26"/>
              </w:rPr>
              <w:t>y phép lưu hành cho xe quá tải trọng, xe quá khổ giới hạn, xe bánh xích, xe vận chuyển hàng siêu trường, siêu trọng trên đường bộ</w:t>
            </w:r>
          </w:p>
        </w:tc>
        <w:tc>
          <w:tcPr>
            <w:tcW w:w="0" w:type="auto"/>
          </w:tcPr>
          <w:p w:rsidR="00B220F5" w:rsidRDefault="00B220F5"/>
          <w:p w:rsidR="00B220F5" w:rsidRDefault="00D81305">
            <w:pPr>
              <w:spacing w:after="0" w:line="276" w:lineRule="auto"/>
            </w:pPr>
            <w:r>
              <w:rPr>
                <w:rFonts w:ascii="Times New Roman" w:eastAsia="Times New Roman" w:hAnsi="Times New Roman" w:cs="Times New Roman"/>
                <w:sz w:val="26"/>
              </w:rPr>
              <w:t>30-06-2025</w:t>
            </w:r>
          </w:p>
        </w:tc>
        <w:tc>
          <w:tcPr>
            <w:tcW w:w="0" w:type="auto"/>
          </w:tcPr>
          <w:p w:rsidR="00B220F5" w:rsidRDefault="00B220F5"/>
          <w:p w:rsidR="00B220F5" w:rsidRDefault="00D81305">
            <w:pPr>
              <w:spacing w:after="0" w:line="276" w:lineRule="auto"/>
            </w:pPr>
            <w:r>
              <w:rPr>
                <w:rFonts w:ascii="Times New Roman" w:eastAsia="Times New Roman" w:hAnsi="Times New Roman" w:cs="Times New Roman"/>
                <w:sz w:val="26"/>
              </w:rPr>
              <w:t>Bộ Xây dựng</w:t>
            </w:r>
          </w:p>
        </w:tc>
      </w:tr>
    </w:tbl>
    <w:p w:rsidR="00B220F5" w:rsidRDefault="00D81305">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Đáp ứng các quy định tại Điều 22, Điều 24 của Thông tư số </w:t>
      </w:r>
      <w:r>
        <w:rPr>
          <w:rFonts w:ascii="Times New Roman" w:eastAsia="Times New Roman" w:hAnsi="Times New Roman" w:cs="Times New Roman"/>
          <w:sz w:val="26"/>
        </w:rPr>
        <w:t>12/2025/TT-BXD ngày 30 tháng 6 năm 2025 của Bộ trưởng Bộ Xây dựng.</w:t>
      </w:r>
    </w:p>
    <w:p w:rsidR="00B220F5" w:rsidRDefault="00D8130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B220F5" w:rsidRDefault="00D8130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B220F5">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B220F5"/>
    <w:rsid w:val="00B220F5"/>
    <w:rsid w:val="00D8130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D821C2-B772-49EC-A735-9A26B8931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662</Words>
  <Characters>3780</Characters>
  <Application>Microsoft Office Word</Application>
  <DocSecurity>0</DocSecurity>
  <Lines>31</Lines>
  <Paragraphs>8</Paragraphs>
  <ScaleCrop>false</ScaleCrop>
  <Company>Microsoft</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